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B3" w:rsidRPr="00E054B3" w:rsidRDefault="00E054B3">
      <w:pPr>
        <w:rPr>
          <w:sz w:val="36"/>
          <w:szCs w:val="36"/>
        </w:rPr>
      </w:pPr>
      <w:r w:rsidRPr="00E054B3">
        <w:rPr>
          <w:sz w:val="36"/>
          <w:szCs w:val="36"/>
        </w:rPr>
        <w:t xml:space="preserve">Pour le maraudage </w:t>
      </w:r>
      <w:r>
        <w:rPr>
          <w:sz w:val="36"/>
          <w:szCs w:val="36"/>
        </w:rPr>
        <w:t>,</w:t>
      </w:r>
      <w:r w:rsidRPr="00E054B3">
        <w:rPr>
          <w:sz w:val="36"/>
          <w:szCs w:val="36"/>
        </w:rPr>
        <w:t>cela inclus les gouverneurs et entraîneurs</w:t>
      </w:r>
    </w:p>
    <w:p w:rsidR="00F922AA" w:rsidRDefault="00903282">
      <w:r>
        <w:t>. 17.5 - MARAUDAGE Toute association ou organisation AA</w:t>
      </w:r>
      <w:r w:rsidR="008400EE">
        <w:t xml:space="preserve"> (incluant le majeur) </w:t>
      </w:r>
      <w:r>
        <w:t xml:space="preserve"> trouvée coupable de maraudage ne peut acquérir la propriété de ce joueur. La culpabilité d’une association ou d’une organisation AA est déterminée par l’instance appropriée. L’individu reconnu coupable d’avoir fait ou fait faire du maraudage se voit infliger une suspension maximale de 3 ans. </w:t>
      </w:r>
    </w:p>
    <w:p w:rsidR="00903282" w:rsidRPr="00E054B3" w:rsidRDefault="008400EE" w:rsidP="00E054B3">
      <w:pPr>
        <w:jc w:val="center"/>
        <w:rPr>
          <w:sz w:val="40"/>
          <w:szCs w:val="36"/>
        </w:rPr>
      </w:pPr>
      <w:r>
        <w:rPr>
          <w:sz w:val="40"/>
          <w:szCs w:val="36"/>
        </w:rPr>
        <w:t xml:space="preserve"> Demande de l</w:t>
      </w:r>
      <w:r w:rsidR="00E054B3" w:rsidRPr="00E054B3">
        <w:rPr>
          <w:sz w:val="40"/>
          <w:szCs w:val="36"/>
        </w:rPr>
        <w:t>ibération</w:t>
      </w:r>
      <w:r>
        <w:rPr>
          <w:sz w:val="40"/>
          <w:szCs w:val="36"/>
        </w:rPr>
        <w:t xml:space="preserve"> de la part d’un joueur</w:t>
      </w:r>
    </w:p>
    <w:p w:rsidR="00903282" w:rsidRDefault="00903282">
      <w:r>
        <w:t xml:space="preserve">32.2 - PROCÉDURES AU MAJEUR Tout joueur appartenant à une équipe et qui désire obtenir sa </w:t>
      </w:r>
      <w:bookmarkStart w:id="0" w:name="_GoBack"/>
      <w:bookmarkEnd w:id="0"/>
      <w:r>
        <w:t>libération doit : a) faire une deman</w:t>
      </w:r>
      <w:r w:rsidR="008400EE">
        <w:t xml:space="preserve">de écrite, par envoi recommandé ou  </w:t>
      </w:r>
      <w:r w:rsidR="008400EE" w:rsidRPr="008400EE">
        <w:rPr>
          <w:sz w:val="32"/>
          <w:szCs w:val="32"/>
        </w:rPr>
        <w:t>courriel accepté</w:t>
      </w:r>
      <w:r w:rsidR="008400EE" w:rsidRPr="008400EE">
        <w:rPr>
          <w:sz w:val="28"/>
          <w:szCs w:val="24"/>
        </w:rPr>
        <w:t xml:space="preserve"> </w:t>
      </w:r>
      <w:r w:rsidRPr="008400EE">
        <w:rPr>
          <w:sz w:val="32"/>
        </w:rPr>
        <w:t xml:space="preserve"> </w:t>
      </w:r>
      <w:r>
        <w:t>au président de son équipe et en faire parvenir une copie au gérant-général ou au commissaire de sa ligue et une autre copie au bureau provincia</w:t>
      </w:r>
      <w:r w:rsidR="008400EE">
        <w:t>l</w:t>
      </w:r>
      <w:r>
        <w:t xml:space="preserve"> </w:t>
      </w:r>
      <w:r w:rsidR="008400EE">
        <w:t>(</w:t>
      </w:r>
      <w:r w:rsidR="008400EE" w:rsidRPr="00903282">
        <w:t>il</w:t>
      </w:r>
      <w:r w:rsidRPr="00903282">
        <w:rPr>
          <w:sz w:val="24"/>
        </w:rPr>
        <w:t xml:space="preserve"> n’est pas requis de l’expédié au </w:t>
      </w:r>
      <w:r w:rsidR="008400EE" w:rsidRPr="00903282">
        <w:rPr>
          <w:sz w:val="24"/>
        </w:rPr>
        <w:t>provincial)</w:t>
      </w:r>
      <w:r>
        <w:t>; b) remettre à l'équipe tout l'équipement qu'il a reçu d'elle. c) Tout joueur appartenant à une équipe et qui désire obtenir sa libération pour une équipe d’une autre ligue doit obtenir cette libération de la ligue où il évoluait.</w:t>
      </w:r>
    </w:p>
    <w:p w:rsidR="00903282" w:rsidRDefault="00903282"/>
    <w:p w:rsidR="00903282" w:rsidRDefault="00903282">
      <w:r>
        <w:t xml:space="preserve">33 - DE LA RÉPONSE À UNE DEMANDE DE LIBÉRATION </w:t>
      </w:r>
    </w:p>
    <w:p w:rsidR="00903282" w:rsidRDefault="00903282">
      <w:r>
        <w:t xml:space="preserve">33.1 - AU MAJEUR Toute équipe à qui une demande de libération est faite doit répondre, par écrit, de son acceptation ou de son refus au demandeur avec copie au gérant-général ou commissaire de sa ligue et au bureau provincial </w:t>
      </w:r>
      <w:r w:rsidR="008400EE">
        <w:t>(</w:t>
      </w:r>
      <w:r w:rsidR="008400EE" w:rsidRPr="00903282">
        <w:t>il</w:t>
      </w:r>
      <w:r w:rsidRPr="00903282">
        <w:rPr>
          <w:sz w:val="24"/>
        </w:rPr>
        <w:t xml:space="preserve"> n’est pas requis de l</w:t>
      </w:r>
      <w:r>
        <w:rPr>
          <w:sz w:val="24"/>
        </w:rPr>
        <w:t xml:space="preserve">’expédié au </w:t>
      </w:r>
      <w:r w:rsidRPr="00903282">
        <w:rPr>
          <w:sz w:val="24"/>
        </w:rPr>
        <w:t>provincial</w:t>
      </w:r>
      <w:r>
        <w:t>);</w:t>
      </w:r>
    </w:p>
    <w:p w:rsidR="00E054B3" w:rsidRDefault="00E054B3">
      <w:r>
        <w:t>33.3 - LIMITES Toute réponse à une demande de libération doit être envoyée dans les 10 jours ouvrables qui suivent la réception de la demande (samedi, dimanche et jours fériés exceptés). L'absence de réponse est interprétée comme une acceptation. Note : Une libération permanente est octroyée dans le cas de réponse hors délais ou de non-réponse</w:t>
      </w:r>
    </w:p>
    <w:p w:rsidR="00E054B3" w:rsidRDefault="00E054B3"/>
    <w:p w:rsidR="00E054B3" w:rsidRDefault="00E054B3">
      <w:r>
        <w:t>34 - DES CONDITIONS D'APPEL POUR UNE LIBÉRATION</w:t>
      </w:r>
    </w:p>
    <w:p w:rsidR="00E054B3" w:rsidRDefault="00E054B3">
      <w:r>
        <w:t xml:space="preserve"> 34.1 - AU MAJEUR a) À LA LIGUE : Un refus de libération de la part de l’équipe peut faire l’objet d’un appel, par le demandeur, à la ligue dans laquelle son équipe évolue. Il doit faire une demande écrite, par courriel , au président de sa ligue, et en faire parvenir une copie au gérant-général ou commissaire de sa ligue et une autre au bureau provincial(.(</w:t>
      </w:r>
      <w:r w:rsidRPr="00903282">
        <w:t xml:space="preserve"> </w:t>
      </w:r>
      <w:r w:rsidRPr="00903282">
        <w:rPr>
          <w:sz w:val="24"/>
        </w:rPr>
        <w:t xml:space="preserve">il n’est pas requis de l’expédié au provincial </w:t>
      </w:r>
      <w:r>
        <w:t xml:space="preserve">) Voir la section sur les conditions générales d’appel, articles 60.2. b) </w:t>
      </w:r>
      <w:r>
        <w:lastRenderedPageBreak/>
        <w:t>AU COMITÉ PROVINCIAL DES RÈGLEMENTS : Un refus de libération de la part de la ligue peut faire l’objet d’un appel, par le demandeur, au comité provincial des règlements; il doit faire une demande écrite, par envoi recommandé, au comité et en faire parvenir une copie au gérant-général ou commissaire de sa ligue. Voir la section sur les conditions générales d’appel, articles 60.2.</w:t>
      </w:r>
    </w:p>
    <w:p w:rsidR="00E054B3" w:rsidRDefault="00E054B3"/>
    <w:p w:rsidR="00E054B3" w:rsidRPr="00903282" w:rsidRDefault="00E054B3">
      <w:pPr>
        <w:rPr>
          <w:sz w:val="24"/>
        </w:rPr>
      </w:pPr>
    </w:p>
    <w:sectPr w:rsidR="00E054B3" w:rsidRPr="009032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82"/>
    <w:rsid w:val="008400EE"/>
    <w:rsid w:val="00903282"/>
    <w:rsid w:val="00E054B3"/>
    <w:rsid w:val="00F922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2021-01-31T18:00:00Z</dcterms:created>
  <dcterms:modified xsi:type="dcterms:W3CDTF">2021-02-01T21:54:00Z</dcterms:modified>
</cp:coreProperties>
</file>